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数显智能单相直流表--用户手册</w:t>
      </w:r>
    </w:p>
    <w:p>
      <w:pPr>
        <w:pStyle w:val="2"/>
        <w:rPr>
          <w:rFonts w:hint="eastAsia"/>
        </w:rPr>
      </w:pPr>
      <w:r>
        <w:rPr>
          <w:rFonts w:hint="eastAsia"/>
        </w:rPr>
        <w:t>一、概述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数显智能单相直流表适用于电力电网、自动化系统中对直流电流、电压的电参数测量和显示，具有精度高、稳定性好、抗震动等优点，LCD显示，可直接替代原有指针式仪表。且可选输入电压和(或)电流显示电压、电流、功率、功率因数、频率等参数。</w:t>
      </w:r>
    </w:p>
    <w:p>
      <w:pPr>
        <w:rPr>
          <w:rFonts w:hint="eastAsia"/>
          <w:sz w:val="24"/>
          <w:szCs w:val="24"/>
        </w:rPr>
      </w:pPr>
    </w:p>
    <w:p>
      <w:pPr>
        <w:pStyle w:val="2"/>
      </w:pPr>
      <w:r>
        <w:rPr>
          <w:rFonts w:hint="eastAsia"/>
        </w:rPr>
        <w:t>二、技术参数</w:t>
      </w:r>
    </w:p>
    <w:tbl>
      <w:tblPr>
        <w:tblStyle w:val="7"/>
        <w:tblW w:w="85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4"/>
        <w:gridCol w:w="426"/>
        <w:gridCol w:w="1099"/>
        <w:gridCol w:w="2391"/>
        <w:gridCol w:w="835"/>
        <w:gridCol w:w="692"/>
        <w:gridCol w:w="193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3916" w:type="dxa"/>
            <w:gridSpan w:val="3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  <w:tc>
          <w:tcPr>
            <w:tcW w:w="835" w:type="dxa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性能</w:t>
            </w:r>
          </w:p>
        </w:tc>
        <w:tc>
          <w:tcPr>
            <w:tcW w:w="2622" w:type="dxa"/>
            <w:gridSpan w:val="2"/>
            <w:vAlign w:val="top"/>
          </w:tcPr>
          <w:p>
            <w:pPr>
              <w:jc w:val="center"/>
            </w:pPr>
            <w:r>
              <w:rPr>
                <w:rFonts w:hint="eastAsia" w:ascii="黑体" w:hAnsi="宋体" w:eastAsia="黑体"/>
                <w:b/>
                <w:szCs w:val="21"/>
              </w:rPr>
              <w:t>参数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restart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输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入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测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量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显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示</w:t>
            </w: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压</w:t>
            </w:r>
          </w:p>
        </w:tc>
        <w:tc>
          <w:tcPr>
            <w:tcW w:w="1099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391" w:type="dxa"/>
            <w:tcBorders>
              <w:left w:val="single" w:color="auto" w:sz="4" w:space="0"/>
            </w:tcBorders>
            <w:vAlign w:val="center"/>
          </w:tcPr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</w:t>
            </w:r>
            <w:r>
              <w:rPr>
                <w:rFonts w:hint="eastAsia" w:ascii="黑体" w:hAnsi="宋体" w:eastAsia="黑体"/>
                <w:szCs w:val="21"/>
              </w:rPr>
              <w:t xml:space="preserve">C 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0-</w:t>
            </w:r>
            <w:r>
              <w:rPr>
                <w:rFonts w:hint="eastAsia" w:ascii="黑体" w:hAnsi="宋体" w:eastAsia="黑体"/>
                <w:szCs w:val="21"/>
              </w:rPr>
              <w:t>500V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量程可选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电源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AC 220V(可订做</w:t>
            </w:r>
            <w:r>
              <w:rPr>
                <w:rFonts w:hint="eastAsia" w:ascii="黑体" w:hAnsi="宋体" w:eastAsia="黑体"/>
                <w:szCs w:val="21"/>
              </w:rPr>
              <w:t>AC/DC 85~270V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391" w:type="dxa"/>
            <w:vMerge w:val="restart"/>
            <w:vAlign w:val="center"/>
          </w:tcPr>
          <w:p>
            <w:pPr>
              <w:rPr>
                <w:rFonts w:hint="eastAsia"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  <w:r>
              <w:rPr>
                <w:rFonts w:hint="eastAsia" w:ascii="黑体" w:hAnsi="宋体" w:eastAsia="黑体"/>
                <w:szCs w:val="21"/>
              </w:rPr>
              <w:t xml:space="preserve"> 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2倍额定值/1秒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3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功耗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≤5VA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0.4</w:t>
            </w:r>
            <w:r>
              <w:rPr>
                <w:rFonts w:hint="eastAsia" w:ascii="黑体" w:hAnsi="宋体" w:eastAsia="黑体"/>
                <w:szCs w:val="21"/>
              </w:rPr>
              <w:t>VA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&gt;500kΩ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环境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工作环境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-10~55℃</w:t>
            </w:r>
          </w:p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391" w:type="dxa"/>
            <w:vMerge w:val="restart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2391" w:type="dxa"/>
            <w:vMerge w:val="continue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ascii="黑体" w:hAnsi="宋体" w:eastAsia="黑体"/>
                <w:szCs w:val="21"/>
              </w:rPr>
              <w:t>储存环境</w:t>
            </w: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jc w:val="left"/>
            </w:pPr>
            <w:r>
              <w:rPr>
                <w:rFonts w:hint="eastAsia" w:ascii="黑体" w:hAnsi="宋体" w:eastAsia="黑体"/>
                <w:szCs w:val="21"/>
              </w:rPr>
              <w:t>-20~75℃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电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流</w:t>
            </w: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额定值</w:t>
            </w:r>
          </w:p>
        </w:tc>
        <w:tc>
          <w:tcPr>
            <w:tcW w:w="2391" w:type="dxa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DC 0-5A量程可选（支持75mV分流器输出）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过负荷</w:t>
            </w:r>
          </w:p>
        </w:tc>
        <w:tc>
          <w:tcPr>
            <w:tcW w:w="2391" w:type="dxa"/>
            <w:vAlign w:val="center"/>
          </w:tcPr>
          <w:p>
            <w:pPr>
              <w:rPr>
                <w:rFonts w:hint="eastAsia" w:ascii="黑体" w:hAnsi="宋体" w:eastAsia="黑体"/>
                <w:szCs w:val="21"/>
                <w:lang w:eastAsia="zh-CN"/>
              </w:rPr>
            </w:pPr>
            <w:r>
              <w:rPr>
                <w:rFonts w:hint="eastAsia" w:ascii="黑体" w:hAnsi="宋体" w:eastAsia="黑体"/>
                <w:szCs w:val="21"/>
              </w:rPr>
              <w:t>1.2倍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额定值</w:t>
            </w:r>
            <w:r>
              <w:rPr>
                <w:rFonts w:hint="eastAsia" w:ascii="黑体" w:hAnsi="宋体" w:eastAsia="黑体"/>
                <w:szCs w:val="21"/>
              </w:rPr>
              <w:t>持续</w:t>
            </w:r>
            <w:r>
              <w:rPr>
                <w:rFonts w:hint="eastAsia" w:ascii="黑体" w:hAnsi="宋体" w:eastAsia="黑体"/>
                <w:szCs w:val="21"/>
                <w:lang w:eastAsia="zh-CN"/>
              </w:rPr>
              <w:t>；</w:t>
            </w:r>
          </w:p>
          <w:p>
            <w:pPr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10倍额定值/1秒</w:t>
            </w:r>
          </w:p>
        </w:tc>
        <w:tc>
          <w:tcPr>
            <w:tcW w:w="835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安全</w:t>
            </w: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耐压</w:t>
            </w:r>
          </w:p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输入/电源&gt;2kV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，输入/输出&gt;2kV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  <w:r>
              <w:rPr>
                <w:rFonts w:hint="eastAsia" w:ascii="黑体" w:hAnsi="宋体" w:eastAsia="黑体"/>
                <w:szCs w:val="21"/>
              </w:rPr>
              <w:t>，电源/输出&gt;1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.5</w:t>
            </w:r>
            <w:r>
              <w:rPr>
                <w:rFonts w:hint="eastAsia" w:ascii="黑体" w:hAnsi="宋体" w:eastAsia="黑体"/>
                <w:szCs w:val="21"/>
              </w:rPr>
              <w:t>kV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/1min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功率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&lt;0.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2</w:t>
            </w:r>
            <w:r>
              <w:rPr>
                <w:rFonts w:hint="eastAsia" w:ascii="黑体" w:hAnsi="宋体" w:eastAsia="黑体"/>
                <w:szCs w:val="21"/>
              </w:rPr>
              <w:t>VA(每相)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阻抗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ascii="黑体" w:hAnsi="宋体" w:eastAsia="黑体"/>
                <w:szCs w:val="21"/>
              </w:rPr>
              <w:t>&lt;2mΩ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restart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绝缘</w:t>
            </w:r>
          </w:p>
        </w:tc>
        <w:tc>
          <w:tcPr>
            <w:tcW w:w="1930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输入、输出、电源对机壳&gt;</w:t>
            </w:r>
            <w:r>
              <w:rPr>
                <w:rFonts w:hint="eastAsia" w:ascii="黑体" w:hAnsi="宋体" w:eastAsia="黑体"/>
                <w:szCs w:val="21"/>
                <w:lang w:val="en-US" w:eastAsia="zh-CN"/>
              </w:rPr>
              <w:t>10</w:t>
            </w:r>
            <w:r>
              <w:rPr>
                <w:rFonts w:hint="eastAsia" w:ascii="黑体" w:hAnsi="宋体" w:eastAsia="黑体"/>
                <w:szCs w:val="21"/>
              </w:rPr>
              <w:t>0MΩ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4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426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</w:p>
        </w:tc>
        <w:tc>
          <w:tcPr>
            <w:tcW w:w="1099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精度</w:t>
            </w:r>
          </w:p>
        </w:tc>
        <w:tc>
          <w:tcPr>
            <w:tcW w:w="2391" w:type="dxa"/>
            <w:vAlign w:val="center"/>
          </w:tcPr>
          <w:p>
            <w:pPr>
              <w:jc w:val="left"/>
              <w:rPr>
                <w:rFonts w:ascii="黑体" w:hAnsi="宋体" w:eastAsia="黑体"/>
                <w:szCs w:val="21"/>
              </w:rPr>
            </w:pPr>
            <w:r>
              <w:rPr>
                <w:rFonts w:hint="eastAsia" w:ascii="黑体" w:hAnsi="宋体" w:eastAsia="黑体"/>
                <w:szCs w:val="21"/>
              </w:rPr>
              <w:t>RMS测量，精度等级0.5</w:t>
            </w:r>
          </w:p>
        </w:tc>
        <w:tc>
          <w:tcPr>
            <w:tcW w:w="835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692" w:type="dxa"/>
            <w:vMerge w:val="continue"/>
            <w:tcBorders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930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三、仪表外型、开孔尺寸及面板说明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回车键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5" o:spt="75" type="#_x0000_t75" style="height:16.8pt;width:25.9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确认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：密码进入确认及数字参数修改确认。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菜单键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6" o:spt="75" type="#_x0000_t75" style="height:15.05pt;width:25.7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：用于选择菜单界面、退出功能和返回上级菜单功能。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向右键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7" o:spt="75" type="#_x0000_t75" style="height:17pt;width:2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右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：测量显示时做转换功能，修改数据时此键为数字加键（从0-9循环）</w:t>
      </w: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向左键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28" o:spt="75" type="#_x0000_t75" style="height:16.7pt;width:25.8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左键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szCs w:val="21"/>
        </w:rPr>
        <w:t>：测量显示时做转换功能，修改数据时此键做数字减键 （从0-9循环）</w:t>
      </w:r>
    </w:p>
    <w:p>
      <w:pP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9" o:spt="75" type="#_x0000_t75" style="height:272.75pt;width:415.1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单相直流表(lcd)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四、接线图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38" o:spt="75" alt="001" type="#_x0000_t75" style="height:83.55pt;width:414.75pt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  <w:r>
        <w:rPr>
          <w:rFonts w:hint="eastAsia"/>
        </w:rPr>
        <w:t>五、编程说明</w:t>
      </w:r>
    </w:p>
    <w:p>
      <w:pPr>
        <w:rPr>
          <w:rFonts w:hint="eastAsia" w:eastAsia="宋体"/>
          <w:lang w:eastAsia="zh-CN"/>
        </w:rPr>
      </w:pPr>
      <w:r>
        <w:rPr>
          <w:rFonts w:hint="eastAsia"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31" o:spt="75" type="#_x0000_t75" style="height:560.15pt;width:416.55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单相组合表LCD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line="360" w:lineRule="auto"/>
        <w:rPr>
          <w:rFonts w:hint="eastAsia"/>
          <w:color w:val="FF0000"/>
        </w:rPr>
      </w:pPr>
      <w:r>
        <w:rPr>
          <w:rFonts w:hint="eastAsia"/>
          <w:color w:val="FF0000"/>
        </w:rPr>
        <w:t xml:space="preserve">    变比说明： 参数显示采用百分比显示方式.即订货时若要求100A/75mV,此时75mV即为100%。若需改为200A/75mV,只将通道1变比调节菜单（SL-1）改成200即可。</w:t>
      </w:r>
    </w:p>
    <w:p>
      <w:pPr>
        <w:rPr>
          <w:rFonts w:ascii="宋体" w:hAnsi="宋体" w:eastAsia="宋体"/>
          <w:color w:val="FF0000"/>
          <w:szCs w:val="21"/>
        </w:rPr>
      </w:pPr>
      <w:r>
        <w:rPr>
          <w:rFonts w:hint="eastAsia"/>
          <w:color w:val="FF0000"/>
        </w:rPr>
        <w:t xml:space="preserve">    注：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2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2" DrawAspect="Content" ObjectID="_1468075725" r:id="rId13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为数字移位；</w:t>
      </w:r>
      <w:r>
        <w:rPr>
          <w:rFonts w:hint="eastAsia" w:ascii="宋体" w:hAnsi="宋体"/>
          <w:color w:val="FF0000"/>
          <w:szCs w:val="21"/>
        </w:rPr>
        <w:t xml:space="preserve"> 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3" o:spt="75" type="#_x0000_t75" style="height:15.05pt;width:25.7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/>
          <w:color w:val="FF0000"/>
          <w:szCs w:val="21"/>
        </w:rPr>
        <w:t>为返回键；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4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6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4" DrawAspect="Content" ObjectID="_1468075726" r:id="rId15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 xml:space="preserve"> 为数字减字；</w:t>
      </w:r>
      <w:r>
        <w:rPr>
          <w:rFonts w:ascii="宋体" w:hAnsi="宋体" w:eastAsia="宋体" w:cs="黑体"/>
          <w:color w:val="FF0000"/>
          <w:kern w:val="2"/>
          <w:sz w:val="21"/>
          <w:szCs w:val="21"/>
          <w:lang w:val="en-US" w:eastAsia="zh-CN" w:bidi="ar-SA"/>
        </w:rPr>
        <w:object>
          <v:shape id="_x0000_i1035" o:spt="75" type="#_x0000_t75" style="height:19.7pt;width:24.45pt;" o:ole="t" fillcolor="#FFFFFF" filled="f" o:preferrelative="t" stroked="f" coordsize="21600,21600">
            <v:path/>
            <v:fill on="f" color2="#FFFFFF" focussize="0,0"/>
            <v:stroke on="f"/>
            <v:imagedata r:id="rId18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5" DrawAspect="Content" ObjectID="_1468075727" r:id="rId17">
            <o:LockedField>false</o:LockedField>
          </o:OLEObject>
        </w:object>
      </w:r>
      <w:r>
        <w:rPr>
          <w:rFonts w:hint="eastAsia" w:ascii="宋体" w:hAnsi="宋体"/>
          <w:color w:val="FF0000"/>
          <w:szCs w:val="21"/>
        </w:rPr>
        <w:t>”为数字加字</w:t>
      </w:r>
    </w:p>
    <w:p>
      <w:pPr>
        <w:spacing w:line="360" w:lineRule="auto"/>
      </w:pPr>
      <w:r>
        <w:rPr>
          <w:rFonts w:hint="eastAsia" w:ascii="宋体" w:hAnsi="宋体" w:eastAsia="宋体"/>
          <w:color w:val="FF0000"/>
          <w:szCs w:val="21"/>
        </w:rPr>
        <w:t xml:space="preserve">    退出菜单设定，出现SAVE时;按</w:t>
      </w:r>
      <w:r>
        <w:rPr>
          <w:rFonts w:ascii="Calibri" w:hAnsi="Calibri" w:eastAsia="宋体" w:cs="黑体"/>
          <w:color w:val="FF0000"/>
          <w:kern w:val="2"/>
          <w:sz w:val="21"/>
          <w:szCs w:val="22"/>
          <w:lang w:val="en-US" w:eastAsia="zh-CN" w:bidi="ar-SA"/>
        </w:rPr>
        <w:object>
          <v:shape id="_x0000_i1036" o:spt="75" type="#_x0000_t75" style="height:19.7pt;width:25.15pt;" o:ole="t" fillcolor="#FFFFFF" filled="f" o:preferrelative="t" stroked="f" coordsize="21600,21600">
            <v:path/>
            <v:fill on="f" color2="#FFFFFF" focussize="0,0"/>
            <v:stroke on="f"/>
            <v:imagedata r:id="rId14" gain="65536f" blacklevel="0f" gamma="0" o:title=""/>
            <o:lock v:ext="edit" position="f" selection="f" grouping="f" rotation="f" cropping="f" text="f" aspectratio="t"/>
            <w10:wrap type="none"/>
            <w10:anchorlock/>
          </v:shape>
          <o:OLEObject Type="Embed" ProgID="CorelDraw.Graphic.15" ShapeID="_x0000_i1036" DrawAspect="Content" ObjectID="_1468075728" r:id="rId19">
            <o:LockedField>false</o:LockedField>
          </o:OLEObject>
        </w:object>
      </w:r>
      <w:r>
        <w:rPr>
          <w:rFonts w:hint="eastAsia" w:ascii="宋体" w:hAnsi="宋体" w:eastAsia="宋体"/>
          <w:color w:val="FF0000"/>
          <w:szCs w:val="21"/>
        </w:rPr>
        <w:t>键为保存退出，按</w:t>
      </w:r>
      <w:r>
        <w:rPr>
          <w:rFonts w:hint="eastAsia" w:ascii="宋体" w:hAnsi="宋体" w:eastAsia="宋体" w:cs="黑体"/>
          <w:kern w:val="2"/>
          <w:sz w:val="21"/>
          <w:szCs w:val="21"/>
          <w:lang w:val="en-US" w:eastAsia="zh-CN" w:bidi="ar-SA"/>
        </w:rPr>
        <w:pict>
          <v:shape id="_x0000_i1037" o:spt="75" type="#_x0000_t75" style="height:15.05pt;width:25.7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menu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宋体" w:hAnsi="宋体" w:eastAsia="宋体"/>
          <w:color w:val="FF0000"/>
          <w:szCs w:val="21"/>
        </w:rPr>
        <w:t>键为无效退出。</w:t>
      </w:r>
    </w:p>
    <w:p>
      <w:pPr>
        <w:pStyle w:val="2"/>
        <w:rPr>
          <w:rFonts w:hint="eastAsia"/>
        </w:rPr>
      </w:pPr>
      <w:r>
        <w:rPr>
          <w:rFonts w:hint="eastAsia"/>
        </w:rPr>
        <w:t>六、注意事项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1、接线方法应严格按照仪表背面的接线图接线。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2、不要在有超量灰尘和超量有害气体的地方使用。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3、长时间存放未使用时，请每三个月通电一次不少于4小时。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4、长期保存应避开直射光线，宜存放在-10℃~70℃。</w:t>
      </w:r>
    </w:p>
    <w:p>
      <w:pPr>
        <w:spacing w:line="360" w:lineRule="auto"/>
        <w:rPr>
          <w:rFonts w:hint="eastAsia"/>
        </w:rPr>
      </w:pPr>
      <w:r>
        <w:rPr>
          <w:rFonts w:hint="eastAsia"/>
        </w:rPr>
        <w:t xml:space="preserve">    5、如仪表无显示，应先检查辅助电源，电压是否在规定范围内。</w:t>
      </w:r>
    </w:p>
    <w:p>
      <w:pPr>
        <w:spacing w:line="360" w:lineRule="auto"/>
      </w:pPr>
      <w:r>
        <w:rPr>
          <w:rFonts w:hint="eastAsia"/>
        </w:rPr>
        <w:t xml:space="preserve">    6、如显示不正常，检查输入信号是否正常及信号接线端是否拧紧。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weight="1.25pt"/>
          <v:imagedata o:title=""/>
          <o:lock v:ext="edit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/>
                    <w:sz w:val="18"/>
                    <w:lang w:eastAsia="zh-CN"/>
                  </w:rPr>
                  <w:fldChar w:fldCharType="begin"/>
                </w:r>
                <w:r>
                  <w:rPr>
                    <w:rFonts w:hint="eastAsia"/>
                    <w:sz w:val="18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separate"/>
                </w:r>
                <w:r>
                  <w:rPr>
                    <w:sz w:val="18"/>
                  </w:rPr>
                  <w:t>1</w:t>
                </w:r>
                <w:r>
                  <w:rPr>
                    <w:rFonts w:hint="eastAsia"/>
                    <w:sz w:val="18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4C7B68CE"/>
    <w:rsid w:val="5A8F54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qFormat="1" w:uiPriority="0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semiHidden="0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Lines="0" w:beforeAutospacing="0" w:afterLines="0" w:afterAutospacing="0" w:line="360" w:lineRule="auto"/>
      <w:outlineLvl w:val="0"/>
    </w:pPr>
    <w:rPr>
      <w:rFonts w:eastAsia="宋体"/>
      <w:b/>
      <w:kern w:val="44"/>
      <w:sz w:val="24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8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0.emf"/><Relationship Id="rId17" Type="http://schemas.openxmlformats.org/officeDocument/2006/relationships/oleObject" Target="embeddings/oleObject3.bin"/><Relationship Id="rId16" Type="http://schemas.openxmlformats.org/officeDocument/2006/relationships/image" Target="media/image9.emf"/><Relationship Id="rId15" Type="http://schemas.openxmlformats.org/officeDocument/2006/relationships/oleObject" Target="embeddings/oleObject2.bin"/><Relationship Id="rId14" Type="http://schemas.openxmlformats.org/officeDocument/2006/relationships/image" Target="media/image8.emf"/><Relationship Id="rId13" Type="http://schemas.openxmlformats.org/officeDocument/2006/relationships/oleObject" Target="embeddings/oleObject1.bin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2</Pages>
  <Words>202</Words>
  <Characters>1153</Characters>
  <Lines>9</Lines>
  <Paragraphs>2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2013-10-28T01:17:00Z</dcterms:created>
  <dc:creator>Sky123.Org</dc:creator>
  <cp:lastModifiedBy>Administrator</cp:lastModifiedBy>
  <dcterms:modified xsi:type="dcterms:W3CDTF">2018-01-10T03:19:32Z</dcterms:modified>
  <dc:title>数显智能单相直流表--用户手册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