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多功能智能</w:t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仪表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(L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C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D显示)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使 用 手 册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Ver1.0</w:t>
      </w:r>
    </w:p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rPr>
          <w:rFonts w:asciiTheme="majorEastAsia" w:hAnsiTheme="majorEastAsia" w:eastAsiaTheme="majorEastAsia" w:cstheme="majorEastAsia"/>
          <w:sz w:val="52"/>
          <w:szCs w:val="52"/>
        </w:rPr>
      </w:pPr>
    </w:p>
    <w:p>
      <w:pPr>
        <w:spacing w:line="360" w:lineRule="auto"/>
        <w:jc w:val="both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jc w:val="both"/>
        <w:rPr>
          <w:rFonts w:ascii="宋体" w:hAnsi="宋体"/>
          <w:sz w:val="32"/>
          <w:szCs w:val="32"/>
        </w:rPr>
      </w:pPr>
    </w:p>
    <w:sdt>
      <w:sdt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id w:val="14747971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黑体"/>
          <w:b/>
          <w:sz w:val="21"/>
          <w:szCs w:val="32"/>
        </w:rPr>
      </w:sdtEndPr>
      <w:sdtContent>
        <w:p>
          <w:pPr>
            <w:spacing w:line="360" w:lineRule="auto"/>
            <w:jc w:val="center"/>
            <w:rPr>
              <w:rFonts w:asciiTheme="majorEastAsia" w:hAnsiTheme="majorEastAsia" w:eastAsiaTheme="majorEastAsia" w:cstheme="majorEastAsia"/>
              <w:b/>
              <w:bCs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b/>
              <w:bCs/>
              <w:sz w:val="28"/>
              <w:szCs w:val="28"/>
            </w:rPr>
            <w:t>目  录</w:t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TOC \o "1-2" \h \u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_Toc21909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一、概述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_Toc21909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_Toc26929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二、技术参数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_Toc26929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_Toc13234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2.1辅助电源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_Toc13234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_Toc13859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2.2输入信号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_Toc13859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_Toc29475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三、 端子图及接线图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_Toc29475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_Toc28828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3.1</w:t>
          </w:r>
          <w:r>
            <w:rPr>
              <w:rFonts w:hint="eastAsia"/>
              <w:sz w:val="24"/>
              <w:szCs w:val="24"/>
            </w:rPr>
            <w:t>端子图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_Toc28828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_Toc5743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3.2</w:t>
          </w:r>
          <w:r>
            <w:rPr>
              <w:rFonts w:hint="eastAsia"/>
              <w:sz w:val="24"/>
              <w:szCs w:val="24"/>
            </w:rPr>
            <w:t>接线图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_Toc5743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_Toc22315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四、编程和使用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_Toc22315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_Toc6027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rFonts w:hint="eastAsia"/>
              <w:sz w:val="24"/>
              <w:szCs w:val="24"/>
            </w:rPr>
            <w:t>.1按键定义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_Toc6027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_Toc17188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rFonts w:hint="eastAsia"/>
              <w:sz w:val="24"/>
              <w:szCs w:val="24"/>
            </w:rPr>
            <w:t>.2显示屏说明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_Toc17188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_Toc23775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rFonts w:hint="eastAsia"/>
              <w:sz w:val="24"/>
              <w:szCs w:val="24"/>
            </w:rPr>
            <w:t>.3页面显示画面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_Toc23775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spacing w:line="360" w:lineRule="auto"/>
            <w:rPr>
              <w:sz w:val="24"/>
              <w:szCs w:val="24"/>
            </w:rPr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_Toc21005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rFonts w:hint="eastAsia"/>
              <w:sz w:val="24"/>
              <w:szCs w:val="24"/>
            </w:rPr>
            <w:t>.4编程操作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_Toc21005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instrText xml:space="preserve"> HYPERLINK \l _Toc9108 </w:instrText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五、外形及开孔尺寸图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_Toc9108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7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宋体" w:hAnsi="宋体"/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Cs w:val="24"/>
            </w:rPr>
            <w:fldChar w:fldCharType="end"/>
          </w:r>
        </w:p>
      </w:sdtContent>
    </w:sdt>
    <w:p>
      <w:pPr>
        <w:spacing w:line="360" w:lineRule="auto"/>
        <w:jc w:val="center"/>
        <w:rPr>
          <w:rFonts w:ascii="宋体" w:hAnsi="宋体"/>
          <w:sz w:val="32"/>
          <w:szCs w:val="32"/>
        </w:rPr>
      </w:pPr>
      <w:bookmarkStart w:id="39" w:name="_GoBack"/>
      <w:bookmarkEnd w:id="39"/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</w:p>
    <w:p>
      <w:pPr>
        <w:spacing w:line="360" w:lineRule="auto"/>
        <w:rPr>
          <w:rFonts w:ascii="宋体" w:hAnsi="宋体"/>
          <w:sz w:val="32"/>
          <w:szCs w:val="32"/>
        </w:rPr>
      </w:pPr>
    </w:p>
    <w:p>
      <w:pPr>
        <w:spacing w:line="360" w:lineRule="auto"/>
        <w:rPr>
          <w:rFonts w:ascii="宋体" w:hAnsi="宋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bidi w:val="0"/>
      </w:pPr>
      <w:bookmarkStart w:id="0" w:name="_Toc21909"/>
      <w:r>
        <w:rPr>
          <w:rFonts w:hint="eastAsia"/>
        </w:rPr>
        <w:t>一、概述</w:t>
      </w:r>
      <w:bookmarkEnd w:id="0"/>
    </w:p>
    <w:p>
      <w:pPr>
        <w:spacing w:line="276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多功能智能仪表</w:t>
      </w:r>
      <w:r>
        <w:rPr>
          <w:rFonts w:hint="eastAsia"/>
        </w:rPr>
        <w:t>采用现代数字信号处理芯片，能够精确稳定地测量电网中的所有常用电力参数：</w:t>
      </w:r>
      <w:r>
        <w:rPr>
          <w:rFonts w:hint="eastAsia" w:ascii="宋体" w:hAnsi="宋体" w:cs="宋体"/>
        </w:rPr>
        <w:t>电流、电压、功率、频率、功率因数，四象限电能等参数，具有精度高、稳定性好、抗震动等优点，可直接替代原有指针式仪表。</w:t>
      </w:r>
      <w:r>
        <w:rPr>
          <w:rFonts w:hint="eastAsia"/>
        </w:rPr>
        <w:t>作为一种先进的智能化、数字化的电网前端采集单元，已广泛应用于各种变电自动化、配电网自动化、小区电力监控、工业自动化、智能楼宇中，具有安装方便、接线简单、维护方便，工程量小、现场可编程设置输入参数、能够完成与工业控制计算机通讯软件的组网通信。</w:t>
      </w:r>
    </w:p>
    <w:p>
      <w:pPr>
        <w:pStyle w:val="2"/>
        <w:bidi w:val="0"/>
      </w:pPr>
      <w:bookmarkStart w:id="1" w:name="_Toc8825"/>
      <w:bookmarkStart w:id="2" w:name="_Toc382656244"/>
      <w:bookmarkStart w:id="3" w:name="_Toc26929"/>
      <w:r>
        <w:rPr>
          <w:rFonts w:hint="eastAsia"/>
        </w:rPr>
        <w:t>二、技术参数</w:t>
      </w:r>
      <w:bookmarkEnd w:id="1"/>
      <w:bookmarkEnd w:id="2"/>
      <w:bookmarkEnd w:id="3"/>
    </w:p>
    <w:tbl>
      <w:tblPr>
        <w:tblStyle w:val="9"/>
        <w:tblW w:w="89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270"/>
        <w:gridCol w:w="993"/>
        <w:gridCol w:w="5074"/>
        <w:gridCol w:w="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性能</w:t>
            </w:r>
          </w:p>
        </w:tc>
        <w:tc>
          <w:tcPr>
            <w:tcW w:w="7346" w:type="dxa"/>
            <w:gridSpan w:val="4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37" w:hRule="atLeast"/>
          <w:jc w:val="center"/>
        </w:trPr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输入测量显示</w:t>
            </w:r>
          </w:p>
        </w:tc>
        <w:tc>
          <w:tcPr>
            <w:tcW w:w="127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电压</w:t>
            </w:r>
          </w:p>
        </w:tc>
        <w:tc>
          <w:tcPr>
            <w:tcW w:w="99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额定值</w:t>
            </w:r>
          </w:p>
        </w:tc>
        <w:tc>
          <w:tcPr>
            <w:tcW w:w="5074" w:type="dxa"/>
            <w:tcBorders>
              <w:top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AC100V/400V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过负荷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1.2倍额定值（连续）; 2倍额定值/1 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功率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&lt;0.4VA(每相)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精度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RMS测量，精度等级0.</w:t>
            </w:r>
            <w:r>
              <w:rPr>
                <w:rFonts w:asciiTheme="minorEastAsia" w:hAnsiTheme="minorEastAsia" w:eastAsia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电流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额定值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AC 1A/5A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过负荷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 xml:space="preserve">1.2 倍额定值（连续）; </w:t>
            </w:r>
            <w:r>
              <w:rPr>
                <w:rFonts w:asciiTheme="minorEastAsia" w:hAnsiTheme="minorEastAsia" w:eastAsiaTheme="minorEastAsia"/>
                <w:szCs w:val="21"/>
              </w:rPr>
              <w:t>10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倍额定值/1 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功率</w:t>
            </w:r>
          </w:p>
        </w:tc>
        <w:tc>
          <w:tcPr>
            <w:tcW w:w="5074" w:type="dxa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&lt;0.2VA（每相）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7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99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精度</w:t>
            </w:r>
          </w:p>
        </w:tc>
        <w:tc>
          <w:tcPr>
            <w:tcW w:w="5074" w:type="dxa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RMS测量，精度等级0.</w:t>
            </w:r>
            <w:r>
              <w:rPr>
                <w:rFonts w:asciiTheme="minorEastAsia" w:hAnsiTheme="minorEastAsia" w:eastAsiaTheme="minorEastAsia"/>
                <w:szCs w:val="21"/>
              </w:rPr>
              <w:t>5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7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27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四象限电能</w:t>
            </w:r>
          </w:p>
        </w:tc>
        <w:tc>
          <w:tcPr>
            <w:tcW w:w="99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精度</w:t>
            </w:r>
          </w:p>
        </w:tc>
        <w:tc>
          <w:tcPr>
            <w:tcW w:w="5074" w:type="dxa"/>
            <w:tcBorders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有功</w:t>
            </w:r>
            <w:r>
              <w:rPr>
                <w:rFonts w:asciiTheme="minorEastAsia" w:hAnsiTheme="minorEastAsia"/>
                <w:szCs w:val="21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.</w:t>
            </w:r>
            <w:r>
              <w:rPr>
                <w:rFonts w:asciiTheme="minorEastAsia" w:hAnsiTheme="minorEastAsia"/>
                <w:szCs w:val="21"/>
              </w:rPr>
              <w:t>0</w:t>
            </w:r>
            <w:r>
              <w:rPr>
                <w:rFonts w:hint="eastAsia" w:asciiTheme="minorEastAsia" w:hAnsiTheme="minorEastAsia"/>
                <w:szCs w:val="21"/>
              </w:rPr>
              <w:t>级，无功2</w:t>
            </w:r>
            <w:r>
              <w:rPr>
                <w:rFonts w:asciiTheme="minorEastAsia" w:hAnsiTheme="minorEastAsia"/>
                <w:szCs w:val="21"/>
              </w:rPr>
              <w:t>.0</w:t>
            </w:r>
            <w:r>
              <w:rPr>
                <w:rFonts w:hint="eastAsia" w:asciiTheme="minorEastAsia" w:hAnsiTheme="minorEastAsia"/>
                <w:szCs w:val="21"/>
              </w:rPr>
              <w:t>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258" w:hRule="atLeast"/>
          <w:jc w:val="center"/>
        </w:trPr>
        <w:tc>
          <w:tcPr>
            <w:tcW w:w="156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电源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工作范围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AC85~265V/DC100~370V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76" w:hRule="atLeast"/>
          <w:jc w:val="center"/>
        </w:trPr>
        <w:tc>
          <w:tcPr>
            <w:tcW w:w="156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功耗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22" w:hRule="atLeast"/>
          <w:jc w:val="center"/>
        </w:trPr>
        <w:tc>
          <w:tcPr>
            <w:tcW w:w="15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通讯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数字接口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RS485接口，Modbus-RTU协议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22" w:hRule="atLeast"/>
          <w:jc w:val="center"/>
        </w:trPr>
        <w:tc>
          <w:tcPr>
            <w:tcW w:w="15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输出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脉冲输出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有功脉冲常数：5</w:t>
            </w:r>
            <w:r>
              <w:rPr>
                <w:rFonts w:asciiTheme="minorEastAsia" w:hAnsiTheme="minorEastAsia" w:eastAsiaTheme="minorEastAsia"/>
                <w:szCs w:val="21"/>
              </w:rPr>
              <w:t>000imp/KWH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22" w:hRule="atLeast"/>
          <w:jc w:val="center"/>
        </w:trPr>
        <w:tc>
          <w:tcPr>
            <w:tcW w:w="15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扩展功能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开关量输入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122" w:hRule="atLeast"/>
          <w:jc w:val="center"/>
        </w:trPr>
        <w:tc>
          <w:tcPr>
            <w:tcW w:w="156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环境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工作环境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-10</w:t>
            </w:r>
            <w:r>
              <w:rPr>
                <w:rFonts w:hint="eastAsia" w:ascii="等线" w:hAnsi="等线" w:eastAsia="等线"/>
                <w:szCs w:val="21"/>
              </w:rPr>
              <w:t>～</w:t>
            </w:r>
            <w:r>
              <w:rPr>
                <w:rFonts w:asciiTheme="minorEastAsia" w:hAnsiTheme="minorEastAsia" w:eastAsiaTheme="minorEastAsia"/>
                <w:szCs w:val="21"/>
              </w:rPr>
              <w:t>+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储存环境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-20</w:t>
            </w:r>
            <w:r>
              <w:rPr>
                <w:rFonts w:hint="eastAsia" w:ascii="等线" w:hAnsi="等线" w:eastAsia="等线"/>
                <w:szCs w:val="21"/>
              </w:rPr>
              <w:t>～</w:t>
            </w:r>
            <w:r>
              <w:rPr>
                <w:rFonts w:asciiTheme="minorEastAsia" w:hAnsiTheme="minorEastAsia" w:eastAsiaTheme="minorEastAsia"/>
                <w:szCs w:val="21"/>
              </w:rPr>
              <w:t>+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2" w:hRule="atLeast"/>
          <w:jc w:val="center"/>
        </w:trPr>
        <w:tc>
          <w:tcPr>
            <w:tcW w:w="1560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相对湿度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5%～95%，不结露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2" w:hRule="atLeast"/>
          <w:jc w:val="center"/>
        </w:trPr>
        <w:tc>
          <w:tcPr>
            <w:tcW w:w="156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海拔高度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≤2000</w:t>
            </w:r>
            <w:r>
              <w:rPr>
                <w:rFonts w:asciiTheme="minorEastAsia" w:hAnsiTheme="minorEastAsia" w:eastAsiaTheme="minorEastAsia"/>
                <w:szCs w:val="21"/>
              </w:rPr>
              <w:t>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2" w:hRule="atLeast"/>
          <w:jc w:val="center"/>
        </w:trPr>
        <w:tc>
          <w:tcPr>
            <w:tcW w:w="1560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安全</w:t>
            </w: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耐压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输入/电源&gt;2kV/1min，输入/输出&gt;2kV/1min，电源/输出&gt;1.5kV/1min(50Hz)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" w:type="dxa"/>
          <w:trHeight w:val="312" w:hRule="atLeast"/>
          <w:jc w:val="center"/>
        </w:trPr>
        <w:tc>
          <w:tcPr>
            <w:tcW w:w="156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2263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绝缘</w:t>
            </w:r>
          </w:p>
        </w:tc>
        <w:tc>
          <w:tcPr>
            <w:tcW w:w="50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输入、输出、电源对机壳&gt;100MΩ</w:t>
            </w:r>
          </w:p>
        </w:tc>
      </w:tr>
    </w:tbl>
    <w:p>
      <w:pPr>
        <w:pStyle w:val="3"/>
      </w:pPr>
      <w:bookmarkStart w:id="4" w:name="_Toc1672"/>
      <w:bookmarkStart w:id="5" w:name="_Toc4779"/>
      <w:bookmarkStart w:id="6" w:name="_Toc13027"/>
      <w:bookmarkStart w:id="7" w:name="_Toc13234"/>
      <w:bookmarkStart w:id="8" w:name="_Toc382656245"/>
      <w:r>
        <w:rPr>
          <w:rFonts w:hint="eastAsia"/>
        </w:rPr>
        <w:t>2.1辅助电源</w:t>
      </w:r>
      <w:bookmarkEnd w:id="4"/>
      <w:bookmarkEnd w:id="5"/>
      <w:bookmarkEnd w:id="6"/>
      <w:bookmarkEnd w:id="7"/>
    </w:p>
    <w:p>
      <w:pPr>
        <w:spacing w:line="276" w:lineRule="auto"/>
      </w:pPr>
      <w:r>
        <w:rPr>
          <w:rFonts w:hint="eastAsia"/>
        </w:rPr>
        <w:t xml:space="preserve">    仪表具备通用的(AC/</w:t>
      </w:r>
      <w:r>
        <w:t>DC</w:t>
      </w:r>
      <w:r>
        <w:rPr>
          <w:rFonts w:hint="eastAsia"/>
        </w:rPr>
        <w:t>)电源输入接口，若不作特殊声明，提供的是AC</w:t>
      </w:r>
      <w:r>
        <w:t>220V</w:t>
      </w:r>
      <w:r>
        <w:rPr>
          <w:rFonts w:hint="eastAsia"/>
        </w:rPr>
        <w:t>电源接口的标准产品，请保证所提供的电源适用于该系列的产品，以防止损坏产品。</w:t>
      </w:r>
    </w:p>
    <w:p>
      <w:pPr>
        <w:spacing w:line="276" w:lineRule="auto"/>
      </w:pPr>
      <w:r>
        <w:rPr>
          <w:rFonts w:hint="eastAsia"/>
        </w:rPr>
        <w:t xml:space="preserve">     注：采用交流供电时，建议在火线一侧安装1A保险丝。 </w:t>
      </w:r>
    </w:p>
    <w:p>
      <w:pPr>
        <w:pStyle w:val="3"/>
        <w:spacing w:line="360" w:lineRule="auto"/>
      </w:pPr>
      <w:bookmarkStart w:id="9" w:name="_Toc8414"/>
      <w:bookmarkStart w:id="10" w:name="_Toc22406"/>
      <w:bookmarkStart w:id="11" w:name="_Toc13859"/>
      <w:r>
        <w:rPr>
          <w:rFonts w:hint="eastAsia"/>
        </w:rPr>
        <w:t>2.2输入信号</w:t>
      </w:r>
      <w:bookmarkEnd w:id="9"/>
      <w:bookmarkEnd w:id="10"/>
      <w:bookmarkEnd w:id="11"/>
    </w:p>
    <w:p>
      <w:pPr>
        <w:spacing w:line="276" w:lineRule="auto"/>
      </w:pPr>
      <w:r>
        <w:rPr>
          <w:rFonts w:hint="eastAsia"/>
        </w:rPr>
        <w:t xml:space="preserve">   </w:t>
      </w:r>
      <w:r>
        <w:t xml:space="preserve"> </w:t>
      </w:r>
      <w:r>
        <w:rPr>
          <w:rFonts w:hint="eastAsia"/>
        </w:rPr>
        <w:t>2.2.1 电压输入：输入电压应不高于产品的额定输入电压，否则应考虑使用PT，在电压输入端须安装1A保险丝。</w:t>
      </w:r>
    </w:p>
    <w:p>
      <w:pPr>
        <w:spacing w:line="276" w:lineRule="auto"/>
      </w:pP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2.2.2 电流输入：标准额定输入电流为5A，大于5A的情况应使用外部CT。如果使用的CT上连有其它仪表，接线应采用串接方式，去除产品的电流输入连线之前，一定要先断开CT一次回路或者短接二次回路。建议使用接线排，不要直接接CT，以便拆装。</w:t>
      </w:r>
    </w:p>
    <w:p>
      <w:pPr>
        <w:spacing w:line="360" w:lineRule="auto"/>
        <w:ind w:leftChars="-135" w:hanging="283" w:hangingChars="135"/>
      </w:pP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2.2.3 要确保输入电压、电流相对应，顺序一致，方向一致；否则会出现数值和符号错误！</w:t>
      </w:r>
    </w:p>
    <w:p>
      <w:pPr>
        <w:pStyle w:val="2"/>
      </w:pPr>
      <w:bookmarkStart w:id="12" w:name="_Toc4584"/>
      <w:bookmarkStart w:id="13" w:name="_Toc10974"/>
      <w:bookmarkStart w:id="14" w:name="_Toc29475"/>
      <w:r>
        <w:rPr>
          <w:rFonts w:hint="eastAsia"/>
        </w:rPr>
        <w:t>三、 端子图及接线图</w:t>
      </w:r>
      <w:bookmarkEnd w:id="8"/>
      <w:bookmarkEnd w:id="12"/>
      <w:bookmarkEnd w:id="13"/>
      <w:bookmarkEnd w:id="14"/>
      <w:bookmarkStart w:id="15" w:name="_Toc31944"/>
      <w:bookmarkStart w:id="16" w:name="_Toc21210"/>
    </w:p>
    <w:p>
      <w:pPr>
        <w:pStyle w:val="3"/>
      </w:pPr>
      <w:bookmarkStart w:id="17" w:name="_Toc28828"/>
      <w:r>
        <w:t>3.1</w:t>
      </w:r>
      <w:r>
        <w:rPr>
          <w:rFonts w:hint="eastAsia"/>
        </w:rPr>
        <w:t>端子图</w:t>
      </w:r>
      <w:bookmarkEnd w:id="17"/>
    </w:p>
    <w:p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431415" cy="1669415"/>
            <wp:effectExtent l="0" t="0" r="698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6475" t="28645" r="51643" b="32438"/>
                    <a:stretch>
                      <a:fillRect/>
                    </a:stretch>
                  </pic:blipFill>
                  <pic:spPr>
                    <a:xfrm>
                      <a:off x="0" y="0"/>
                      <a:ext cx="2446616" cy="16799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drawing>
          <wp:inline distT="0" distB="0" distL="0" distR="0">
            <wp:extent cx="2484755" cy="1675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49680" t="28645" r="17864" b="32438"/>
                    <a:stretch>
                      <a:fillRect/>
                    </a:stretch>
                  </pic:blipFill>
                  <pic:spPr>
                    <a:xfrm>
                      <a:off x="0" y="0"/>
                      <a:ext cx="2503594" cy="16886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 xml:space="preserve">带2路开关量输入 </w:t>
      </w:r>
      <w:r>
        <w:t xml:space="preserve">                              </w:t>
      </w:r>
      <w:r>
        <w:rPr>
          <w:rFonts w:hint="eastAsia"/>
        </w:rPr>
        <w:t>不带开关量输入</w:t>
      </w:r>
    </w:p>
    <w:p>
      <w:pPr>
        <w:pStyle w:val="3"/>
      </w:pPr>
      <w:bookmarkStart w:id="18" w:name="_Toc5743"/>
      <w:r>
        <w:t>3.2</w:t>
      </w:r>
      <w:r>
        <w:rPr>
          <w:rFonts w:hint="eastAsia"/>
        </w:rPr>
        <w:t>接线图</w:t>
      </w:r>
      <w:bookmarkEnd w:id="18"/>
    </w:p>
    <w:tbl>
      <w:tblPr>
        <w:tblStyle w:val="10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9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drawing>
                <wp:inline distT="0" distB="0" distL="0" distR="0">
                  <wp:extent cx="2458720" cy="126428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3228" t="15178" r="14494" b="18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80" cy="127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drawing>
                <wp:inline distT="0" distB="0" distL="0" distR="0">
                  <wp:extent cx="2541905" cy="1289685"/>
                  <wp:effectExtent l="0" t="0" r="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835" t="20737" r="17497" b="20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93" cy="129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rPr>
                <w:rFonts w:hint="eastAsia"/>
              </w:rPr>
              <w:t>三相四线电压直接输入，电流经C</w:t>
            </w:r>
            <w:r>
              <w:t>T</w:t>
            </w:r>
            <w:r>
              <w:rPr>
                <w:rFonts w:hint="eastAsia"/>
              </w:rPr>
              <w:t>输入接线图（3</w:t>
            </w:r>
            <w:r>
              <w:t>P4L</w:t>
            </w:r>
            <w:r>
              <w:rPr>
                <w:rFonts w:hint="eastAsia"/>
              </w:rPr>
              <w:t>）</w:t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rPr>
                <w:rFonts w:hint="eastAsia"/>
              </w:rPr>
              <w:t>三相四线电压经P</w:t>
            </w:r>
            <w:r>
              <w:t>T</w:t>
            </w:r>
            <w:r>
              <w:rPr>
                <w:rFonts w:hint="eastAsia"/>
              </w:rPr>
              <w:t>输入，电流经C</w:t>
            </w:r>
            <w:r>
              <w:t>T</w:t>
            </w:r>
            <w:r>
              <w:rPr>
                <w:rFonts w:hint="eastAsia"/>
              </w:rPr>
              <w:t>输入接线图（3</w:t>
            </w:r>
            <w:r>
              <w:t>P4L</w:t>
            </w:r>
            <w:r>
              <w:rPr>
                <w:rFonts w:hint="eastAsi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drawing>
                <wp:inline distT="0" distB="0" distL="0" distR="0">
                  <wp:extent cx="2812415" cy="1482725"/>
                  <wp:effectExtent l="0" t="0" r="6985" b="317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926" t="17962" r="13179" b="12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74" cy="149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drawing>
                <wp:inline distT="0" distB="0" distL="0" distR="0">
                  <wp:extent cx="2756535" cy="1486535"/>
                  <wp:effectExtent l="0" t="0" r="571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722" t="32494" r="20741" b="10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880" cy="150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rPr>
                <w:rFonts w:hint="eastAsia"/>
              </w:rPr>
              <w:t>三相三线电压直接输入，电流经C</w:t>
            </w:r>
            <w:r>
              <w:t>T</w:t>
            </w:r>
            <w:r>
              <w:rPr>
                <w:rFonts w:hint="eastAsia"/>
              </w:rPr>
              <w:t>输入接线图（3</w:t>
            </w:r>
            <w:r>
              <w:t>P3L</w:t>
            </w:r>
            <w:r>
              <w:rPr>
                <w:rFonts w:hint="eastAsia"/>
              </w:rPr>
              <w:t>）</w:t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rPr>
                <w:rFonts w:hint="eastAsia"/>
              </w:rPr>
              <w:t>三相三线电压经P</w:t>
            </w:r>
            <w:r>
              <w:t>T</w:t>
            </w:r>
            <w:r>
              <w:rPr>
                <w:rFonts w:hint="eastAsia"/>
              </w:rPr>
              <w:t>输入，电流经C</w:t>
            </w:r>
            <w:r>
              <w:t>T</w:t>
            </w:r>
            <w:r>
              <w:rPr>
                <w:rFonts w:hint="eastAsia"/>
              </w:rPr>
              <w:t>输入接线图（3</w:t>
            </w:r>
            <w:r>
              <w:t>P3L</w:t>
            </w:r>
            <w:r>
              <w:rPr>
                <w:rFonts w:hint="eastAsi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drawing>
                <wp:inline distT="0" distB="0" distL="0" distR="0">
                  <wp:extent cx="893445" cy="1272540"/>
                  <wp:effectExtent l="0" t="0" r="1905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7297" t="12789" r="24324" b="15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73" cy="1277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drawing>
                <wp:inline distT="0" distB="0" distL="0" distR="0">
                  <wp:extent cx="826770" cy="12255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054" t="16250" r="54520" b="19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35" cy="127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6" w:type="dxa"/>
          </w:tcPr>
          <w:p>
            <w:pPr>
              <w:jc w:val="center"/>
            </w:pPr>
            <w:r>
              <w:rPr>
                <w:rFonts w:hint="eastAsia"/>
              </w:rPr>
              <w:t>工作电源接线图</w:t>
            </w:r>
          </w:p>
        </w:tc>
        <w:tc>
          <w:tcPr>
            <w:tcW w:w="4978" w:type="dxa"/>
          </w:tcPr>
          <w:p>
            <w:pPr>
              <w:jc w:val="center"/>
            </w:pPr>
            <w:r>
              <w:rPr>
                <w:rFonts w:hint="eastAsia"/>
              </w:rPr>
              <w:t>通讯接线图</w:t>
            </w:r>
          </w:p>
        </w:tc>
      </w:tr>
    </w:tbl>
    <w:p>
      <w:pPr>
        <w:pStyle w:val="2"/>
      </w:pPr>
      <w:bookmarkStart w:id="19" w:name="_Toc11283"/>
      <w:bookmarkStart w:id="20" w:name="_Toc22315"/>
      <w:r>
        <w:rPr>
          <w:rFonts w:hint="eastAsia"/>
        </w:rPr>
        <w:t>四、编程和使用</w:t>
      </w:r>
      <w:bookmarkEnd w:id="15"/>
      <w:bookmarkEnd w:id="16"/>
      <w:bookmarkEnd w:id="19"/>
      <w:bookmarkEnd w:id="20"/>
    </w:p>
    <w:p>
      <w:pPr>
        <w:jc w:val="center"/>
      </w:pPr>
      <w:r>
        <w:drawing>
          <wp:inline distT="0" distB="0" distL="0" distR="0">
            <wp:extent cx="2063115" cy="20523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l="6966" t="22575" r="60935" b="20674"/>
                    <a:stretch>
                      <a:fillRect/>
                    </a:stretch>
                  </pic:blipFill>
                  <pic:spPr>
                    <a:xfrm>
                      <a:off x="0" y="0"/>
                      <a:ext cx="2070979" cy="2059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1659"/>
      <w:bookmarkStart w:id="22" w:name="_Toc20558"/>
      <w:bookmarkStart w:id="23" w:name="_Toc31506"/>
      <w:bookmarkStart w:id="24" w:name="_Toc26576"/>
      <w:bookmarkStart w:id="25" w:name="_Toc6027"/>
      <w:r>
        <w:t>4</w:t>
      </w:r>
      <w:r>
        <w:rPr>
          <w:rFonts w:hint="eastAsia"/>
        </w:rPr>
        <w:t>.1按键定义</w:t>
      </w:r>
      <w:bookmarkEnd w:id="21"/>
      <w:bookmarkEnd w:id="22"/>
      <w:bookmarkEnd w:id="23"/>
      <w:bookmarkEnd w:id="24"/>
      <w:bookmarkEnd w:id="25"/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回车键</w:t>
      </w:r>
      <w:r>
        <w:drawing>
          <wp:inline distT="0" distB="0" distL="0" distR="0">
            <wp:extent cx="334010" cy="2228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5" t="36472" r="26232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35013" cy="2241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</w:t>
      </w:r>
      <w:r>
        <w:rPr>
          <w:rFonts w:hint="eastAsia"/>
          <w:szCs w:val="21"/>
        </w:rPr>
        <w:t>确认及数字移位键。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菜单键</w:t>
      </w:r>
      <w:r>
        <w:drawing>
          <wp:inline distT="0" distB="0" distL="0" distR="0">
            <wp:extent cx="334010" cy="21844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2" t="36729" r="39466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46892" cy="226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：用于编程进入、返回上级菜单及退出功能键。</w:t>
      </w:r>
    </w:p>
    <w:p>
      <w:p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向右键</w:t>
      </w:r>
      <w:r>
        <w:drawing>
          <wp:inline distT="0" distB="0" distL="0" distR="0">
            <wp:extent cx="364490" cy="2559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9" t="34931" r="51746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78225" cy="2652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：菜单</w:t>
      </w:r>
      <w:r>
        <w:rPr>
          <w:rFonts w:hint="eastAsia"/>
          <w:szCs w:val="21"/>
        </w:rPr>
        <w:t>切换键</w:t>
      </w:r>
      <w:r>
        <w:rPr>
          <w:rFonts w:hint="eastAsia" w:ascii="宋体" w:hAnsi="宋体"/>
          <w:szCs w:val="21"/>
        </w:rPr>
        <w:t>，修改数据时此键为数字加键（从0-9循环）。</w:t>
      </w:r>
    </w:p>
    <w:p>
      <w:pPr>
        <w:spacing w:line="276" w:lineRule="auto"/>
        <w:rPr>
          <w:rStyle w:val="17"/>
          <w:rFonts w:ascii="宋体" w:hAnsi="宋体" w:cs="黑体"/>
          <w:b w:val="0"/>
          <w:bCs w:val="0"/>
          <w:sz w:val="21"/>
          <w:szCs w:val="21"/>
        </w:rPr>
      </w:pPr>
      <w:r>
        <w:rPr>
          <w:rFonts w:hint="eastAsia" w:ascii="宋体" w:hAnsi="宋体"/>
          <w:szCs w:val="21"/>
        </w:rPr>
        <w:t>向左键</w:t>
      </w:r>
      <w:r>
        <w:drawing>
          <wp:inline distT="0" distB="0" distL="0" distR="0">
            <wp:extent cx="375920" cy="25654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34931" r="64894" b="51199"/>
                    <a:stretch>
                      <a:fillRect/>
                    </a:stretch>
                  </pic:blipFill>
                  <pic:spPr>
                    <a:xfrm>
                      <a:off x="0" y="0"/>
                      <a:ext cx="378626" cy="2588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：菜单</w:t>
      </w:r>
      <w:r>
        <w:rPr>
          <w:rFonts w:hint="eastAsia"/>
          <w:szCs w:val="21"/>
        </w:rPr>
        <w:t>切换键</w:t>
      </w:r>
      <w:r>
        <w:rPr>
          <w:rFonts w:hint="eastAsia" w:ascii="宋体" w:hAnsi="宋体"/>
          <w:szCs w:val="21"/>
        </w:rPr>
        <w:t>，修改数据时此键为数字减键 （从0-9循环）。</w:t>
      </w:r>
      <w:bookmarkStart w:id="26" w:name="_Toc2368"/>
    </w:p>
    <w:p>
      <w:pPr>
        <w:rPr>
          <w:rStyle w:val="17"/>
        </w:rPr>
      </w:pPr>
    </w:p>
    <w:p>
      <w:pPr>
        <w:rPr>
          <w:rStyle w:val="17"/>
        </w:rPr>
      </w:pPr>
    </w:p>
    <w:p>
      <w:pPr>
        <w:rPr>
          <w:rStyle w:val="17"/>
        </w:rPr>
      </w:pPr>
    </w:p>
    <w:p>
      <w:pPr>
        <w:outlineLvl w:val="1"/>
        <w:rPr>
          <w:b/>
        </w:rPr>
      </w:pPr>
      <w:bookmarkStart w:id="27" w:name="_Toc17188"/>
      <w:r>
        <w:rPr>
          <w:rStyle w:val="17"/>
        </w:rPr>
        <w:t>4</w:t>
      </w:r>
      <w:r>
        <w:rPr>
          <w:rStyle w:val="17"/>
          <w:rFonts w:hint="eastAsia"/>
        </w:rPr>
        <w:t>.2显示屏说明</w:t>
      </w:r>
      <w:bookmarkEnd w:id="27"/>
      <w:r>
        <w:rPr>
          <w:rStyle w:val="17"/>
          <w:rFonts w:hint="eastAsia"/>
        </w:rPr>
        <w:t xml:space="preserve"> </w:t>
      </w:r>
      <w:bookmarkEnd w:id="26"/>
      <w:r>
        <w:rPr>
          <w:rStyle w:val="17"/>
          <w:rFonts w:hint="eastAsia"/>
        </w:rPr>
        <w:t xml:space="preserve"> </w:t>
      </w:r>
      <w:r>
        <w:rPr>
          <w:rFonts w:hint="eastAsia" w:ascii="Arial" w:hAnsi="Arial" w:eastAsia="黑体"/>
          <w:b/>
          <w:sz w:val="28"/>
          <w:szCs w:val="28"/>
        </w:rPr>
        <w:t xml:space="preserve">             </w:t>
      </w:r>
      <w:r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tbl>
      <w:tblPr>
        <w:tblStyle w:val="10"/>
        <w:tblW w:w="86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126"/>
        <w:gridCol w:w="56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26" w:type="dxa"/>
          </w:tcPr>
          <w:p>
            <w:pPr>
              <w:jc w:val="center"/>
            </w:pPr>
            <w:r>
              <w:rPr>
                <w:rFonts w:hint="eastAsia"/>
              </w:rPr>
              <w:t>显示内容</w:t>
            </w:r>
          </w:p>
        </w:tc>
        <w:tc>
          <w:tcPr>
            <w:tcW w:w="5699" w:type="dxa"/>
          </w:tcPr>
          <w:p>
            <w:pPr>
              <w:jc w:val="center"/>
            </w:pPr>
            <w:r>
              <w:rPr>
                <w:rFonts w:hint="eastAsia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817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26" w:type="dxa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数据显示8字</w:t>
            </w:r>
          </w:p>
        </w:tc>
        <w:tc>
          <w:tcPr>
            <w:tcW w:w="5699" w:type="dxa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显示三相电压、三相电流，有功功率、无功功率、视在功率、频率、功率因数、四象限电能、开关量输入状态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817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26" w:type="dxa"/>
          </w:tcPr>
          <w:p>
            <w:pPr>
              <w:jc w:val="center"/>
            </w:pPr>
            <w:r>
              <w:rPr>
                <w:rFonts w:hint="eastAsia"/>
              </w:rPr>
              <w:t>单位符号</w:t>
            </w:r>
          </w:p>
        </w:tc>
        <w:tc>
          <w:tcPr>
            <w:tcW w:w="5699" w:type="dxa"/>
          </w:tcPr>
          <w:p>
            <w:pPr>
              <w:jc w:val="left"/>
            </w:pPr>
            <w:r>
              <w:rPr>
                <w:rFonts w:hint="eastAsia"/>
              </w:rPr>
              <w:t>电压：V、KV、MV，电流：A、KA、MA，频率：Hz，功率因数：C</w:t>
            </w:r>
            <w:r>
              <w:t>OS</w:t>
            </w:r>
            <w:r>
              <w:rPr>
                <w:rFonts w:hint="eastAsia" w:ascii="等线" w:hAnsi="等线" w:eastAsia="等线"/>
              </w:rPr>
              <w:t>ф</w:t>
            </w:r>
            <w:r>
              <w:rPr>
                <w:rFonts w:hint="eastAsia"/>
              </w:rPr>
              <w:t>，有功功率：W，无功功率：Var，视在功率：V</w:t>
            </w:r>
            <w:r>
              <w:t>A</w:t>
            </w:r>
            <w:r>
              <w:rPr>
                <w:rFonts w:hint="eastAsia"/>
              </w:rPr>
              <w:t>，电能：K</w:t>
            </w:r>
            <w:r>
              <w:t>W</w:t>
            </w:r>
            <w:r>
              <w:rPr>
                <w:rFonts w:hint="eastAsia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817" w:type="dxa"/>
          </w:tcPr>
          <w:p>
            <w:pPr>
              <w:jc w:val="center"/>
            </w:pPr>
            <w:r>
              <w:t>3</w:t>
            </w:r>
          </w:p>
        </w:tc>
        <w:tc>
          <w:tcPr>
            <w:tcW w:w="2126" w:type="dxa"/>
          </w:tcPr>
          <w:p>
            <w:r>
              <w:rPr>
                <w:rFonts w:hint="eastAsi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43180</wp:posOffset>
                  </wp:positionV>
                  <wp:extent cx="225425" cy="179070"/>
                  <wp:effectExtent l="0" t="0" r="3175" b="0"/>
                  <wp:wrapSquare wrapText="bothSides"/>
                  <wp:docPr id="35" name="图片 35" descr="led主画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led主画面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802" t="78073" r="82447" b="13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99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表示通讯</w:t>
            </w:r>
          </w:p>
        </w:tc>
      </w:tr>
    </w:tbl>
    <w:p>
      <w:pPr>
        <w:pStyle w:val="3"/>
        <w:bidi w:val="0"/>
      </w:pPr>
      <w:bookmarkStart w:id="28" w:name="_Toc25821"/>
      <w:bookmarkStart w:id="29" w:name="_Toc12833"/>
      <w:bookmarkStart w:id="30" w:name="_Toc23775"/>
      <w:r>
        <w:t>4</w:t>
      </w:r>
      <w:r>
        <w:rPr>
          <w:rFonts w:hint="eastAsia"/>
        </w:rPr>
        <w:t>.3页面显示</w:t>
      </w:r>
      <w:bookmarkEnd w:id="28"/>
      <w:bookmarkEnd w:id="29"/>
      <w:r>
        <w:rPr>
          <w:rFonts w:hint="eastAsia"/>
        </w:rPr>
        <w:t>画面</w:t>
      </w:r>
      <w:bookmarkEnd w:id="30"/>
    </w:p>
    <w:tbl>
      <w:tblPr>
        <w:tblStyle w:val="9"/>
        <w:tblW w:w="86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3402"/>
        <w:gridCol w:w="38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页 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内   容</w:t>
            </w:r>
          </w:p>
        </w:tc>
        <w:tc>
          <w:tcPr>
            <w:tcW w:w="382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说  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第一页面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81100" cy="1160145"/>
                  <wp:effectExtent l="0" t="0" r="0" b="190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966" t="22575" r="60541" b="20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38" cy="116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pPr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615950</wp:posOffset>
                  </wp:positionV>
                  <wp:extent cx="259080" cy="172720"/>
                  <wp:effectExtent l="0" t="0" r="762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5" t="36472" r="26232" b="51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17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分别显示Ua、Ub、</w:t>
            </w:r>
            <w:r>
              <w:t>Uc</w:t>
            </w:r>
            <w:r>
              <w:rPr>
                <w:rFonts w:hint="eastAsia"/>
              </w:rPr>
              <w:t>三相电压，一次电压即输入电压*设置</w:t>
            </w:r>
            <w:r>
              <w:t>PT</w:t>
            </w:r>
            <w:r>
              <w:rPr>
                <w:rFonts w:hint="eastAsia"/>
              </w:rPr>
              <w:t xml:space="preserve">变比值；设置为三相三线时，只显示线电压。三相四线在该页面时，按“ </w:t>
            </w:r>
            <w:r>
              <w:t xml:space="preserve">   </w:t>
            </w:r>
            <w:r>
              <w:rPr>
                <w:rFonts w:hint="eastAsia"/>
              </w:rPr>
              <w:t>”键，切换为线电压显示；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第二页面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63955" cy="118173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395" t="18003" r="60539" b="22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68" cy="1194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分别显示</w:t>
            </w:r>
            <w:r>
              <w:t>I</w:t>
            </w:r>
            <w:r>
              <w:rPr>
                <w:rFonts w:hint="eastAsia"/>
              </w:rPr>
              <w:t>a、</w:t>
            </w:r>
            <w:r>
              <w:t>I</w:t>
            </w:r>
            <w:r>
              <w:rPr>
                <w:rFonts w:hint="eastAsia"/>
              </w:rPr>
              <w:t>b、</w:t>
            </w:r>
            <w:r>
              <w:t>Ic</w:t>
            </w:r>
            <w:r>
              <w:rPr>
                <w:rFonts w:hint="eastAsia"/>
              </w:rPr>
              <w:t>三相电流，一次电流即输入电流*设置</w:t>
            </w:r>
            <w:r>
              <w:t>CT</w:t>
            </w:r>
            <w:r>
              <w:rPr>
                <w:rFonts w:hint="eastAsia"/>
              </w:rPr>
              <w:t>变比值；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第三页面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76655" cy="1171575"/>
                  <wp:effectExtent l="0" t="0" r="444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3905" t="18003" r="22373" b="22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50" cy="118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三相总有功功率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第四页面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43000" cy="1142365"/>
                  <wp:effectExtent l="0" t="0" r="0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396" t="19268" r="60903" b="2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37" cy="1154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三相总功率因数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第五页面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34110" cy="1141095"/>
                  <wp:effectExtent l="0" t="0" r="8890" b="190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4784" t="19268" r="22729" b="2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13" cy="1152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三相总无功功率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第六页面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30300" cy="1118235"/>
                  <wp:effectExtent l="0" t="0" r="0" b="571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618" t="17685" r="60366" b="20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82" cy="1128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三相总视在功率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第七页面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30300" cy="111315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4256" t="17685" r="20568" b="20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09" cy="113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频率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第八页面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87755" cy="111061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217" t="18633" r="61245" b="22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54" cy="11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分相有功功率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第九页面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13155" cy="1101725"/>
                  <wp:effectExtent l="0" t="0" r="0" b="317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4267" t="18633" r="22167" b="22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76" cy="111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分相功率因数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70610" cy="1053465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6039" t="19580" r="60366" b="2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64" cy="106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分相无功功率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第十一页面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49655" cy="1043940"/>
                  <wp:effectExtent l="0" t="0" r="0" b="381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4433" t="19580" r="22345" b="2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13" cy="1058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分相视在功率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第十二页面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36955" cy="1019810"/>
                  <wp:effectExtent l="0" t="0" r="0" b="889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6040" t="18317" r="60549" b="2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46" cy="102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正向有功电能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第十三页面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16000" cy="989330"/>
                  <wp:effectExtent l="0" t="0" r="0" b="127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4249" t="18317" r="22004" b="2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09" cy="99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反向有功电能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第十四页面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90600" cy="963295"/>
                  <wp:effectExtent l="0" t="0" r="0" b="825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6396" t="19896" r="60377" b="2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28" cy="96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正向无功电能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第十五页面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81710" cy="941070"/>
                  <wp:effectExtent l="0" t="0" r="889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4419" t="19896" r="21840" b="22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30" cy="947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反向无功电能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</w:trPr>
        <w:tc>
          <w:tcPr>
            <w:tcW w:w="141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第十六页面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977900" cy="988060"/>
                  <wp:effectExtent l="0" t="0" r="0" b="254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6219" t="18005" r="60209" b="21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1" cy="991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vAlign w:val="center"/>
          </w:tcPr>
          <w:p>
            <w:r>
              <w:rPr>
                <w:rFonts w:hint="eastAsia"/>
              </w:rPr>
              <w:t>开关量输入：“0”为分，“1”为合。从左往右分别为第1路和第2路</w:t>
            </w:r>
          </w:p>
        </w:tc>
      </w:tr>
    </w:tbl>
    <w:p>
      <w:r>
        <w:rPr>
          <w:rFonts w:hint="eastAsia"/>
        </w:rPr>
        <w:t>说明：以上显示画面如有区别，最终以实物为准。</w:t>
      </w:r>
    </w:p>
    <w:p>
      <w:bookmarkStart w:id="31" w:name="_Toc28550"/>
      <w:bookmarkStart w:id="32" w:name="_Toc11887"/>
    </w:p>
    <w:p>
      <w:pPr>
        <w:pStyle w:val="3"/>
      </w:pPr>
      <w:bookmarkStart w:id="33" w:name="_Toc21005"/>
      <w:r>
        <w:t>4</w:t>
      </w:r>
      <w:r>
        <w:rPr>
          <w:rFonts w:hint="eastAsia"/>
        </w:rPr>
        <w:t>.4编程操作</w:t>
      </w:r>
      <w:bookmarkEnd w:id="31"/>
      <w:bookmarkEnd w:id="32"/>
      <w:bookmarkEnd w:id="33"/>
    </w:p>
    <w:p>
      <w:pPr>
        <w:spacing w:line="360" w:lineRule="auto"/>
        <w:jc w:val="center"/>
      </w:pPr>
      <w:r>
        <w:drawing>
          <wp:inline distT="0" distB="0" distL="0" distR="0">
            <wp:extent cx="6016625" cy="65678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l="4329" t="1711" r="41078" b="1857"/>
                    <a:stretch>
                      <a:fillRect/>
                    </a:stretch>
                  </pic:blipFill>
                  <pic:spPr>
                    <a:xfrm>
                      <a:off x="0" y="0"/>
                      <a:ext cx="6032762" cy="6567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bookmarkStart w:id="34" w:name="_五、外形及开孔尺寸图"/>
      <w:bookmarkEnd w:id="34"/>
      <w:bookmarkStart w:id="35" w:name="_Toc3133"/>
      <w:bookmarkStart w:id="36" w:name="_Toc26595"/>
      <w:bookmarkStart w:id="37" w:name="_Toc14202"/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pStyle w:val="2"/>
        <w:bidi w:val="0"/>
      </w:pPr>
      <w:bookmarkStart w:id="38" w:name="_Toc9108"/>
      <w:r>
        <w:rPr>
          <w:rFonts w:hint="eastAsia"/>
        </w:rPr>
        <w:t>五、外形及开孔尺寸图</w:t>
      </w:r>
      <w:bookmarkEnd w:id="35"/>
      <w:bookmarkEnd w:id="36"/>
      <w:bookmarkEnd w:id="37"/>
      <w:bookmarkEnd w:id="38"/>
    </w:p>
    <w:p>
      <w:pPr>
        <w:spacing w:line="360" w:lineRule="auto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50165</wp:posOffset>
            </wp:positionV>
            <wp:extent cx="1694815" cy="1989455"/>
            <wp:effectExtent l="0" t="0" r="635" b="10795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12464" r="71297" b="47796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989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168910</wp:posOffset>
            </wp:positionV>
            <wp:extent cx="1911985" cy="1785620"/>
            <wp:effectExtent l="0" t="0" r="12065" b="508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7" t="11758" r="33201" b="48501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785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</w:pPr>
    </w:p>
    <w:p>
      <w:pPr>
        <w:spacing w:line="360" w:lineRule="auto"/>
        <w:jc w:val="left"/>
      </w:pPr>
    </w:p>
    <w:p>
      <w:pPr>
        <w:spacing w:line="360" w:lineRule="auto"/>
        <w:ind w:firstLine="1470" w:firstLineChars="700"/>
        <w:jc w:val="left"/>
      </w:pPr>
      <w:r>
        <w:rPr>
          <w:rFonts w:hint="eastAsia"/>
        </w:rPr>
        <w:t xml:space="preserve">产品尺寸图 </w:t>
      </w:r>
      <w:r>
        <w:t xml:space="preserve">                            </w:t>
      </w:r>
      <w:r>
        <w:rPr>
          <w:rFonts w:hint="eastAsia"/>
        </w:rPr>
        <w:t>开孔尺寸图</w:t>
      </w:r>
      <w:r>
        <w:t xml:space="preserve">    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1842"/>
        <w:gridCol w:w="1843"/>
        <w:gridCol w:w="2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产品外形</w:t>
            </w:r>
          </w:p>
        </w:tc>
        <w:tc>
          <w:tcPr>
            <w:tcW w:w="184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L</w:t>
            </w:r>
            <w:r>
              <w:t>*H</w:t>
            </w:r>
            <w:r>
              <w:rPr>
                <w:rFonts w:hint="eastAsia"/>
              </w:rPr>
              <w:t>（mm）</w:t>
            </w:r>
          </w:p>
        </w:tc>
        <w:tc>
          <w:tcPr>
            <w:tcW w:w="184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N</w:t>
            </w:r>
            <w:r>
              <w:t>(</w:t>
            </w:r>
            <w:r>
              <w:rPr>
                <w:rFonts w:hint="eastAsia"/>
              </w:rPr>
              <w:t>含端子</w:t>
            </w:r>
            <w:r>
              <w:t>)</w:t>
            </w:r>
          </w:p>
        </w:tc>
        <w:tc>
          <w:tcPr>
            <w:tcW w:w="256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开孔尺寸S</w:t>
            </w:r>
            <w:r>
              <w:t>*Y</w:t>
            </w:r>
            <w:r>
              <w:rPr>
                <w:rFonts w:hint="eastAsia"/>
              </w:rPr>
              <w:t>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7</w:t>
            </w:r>
            <w:r>
              <w:t>2</w:t>
            </w:r>
          </w:p>
        </w:tc>
        <w:tc>
          <w:tcPr>
            <w:tcW w:w="184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7</w:t>
            </w:r>
            <w:r>
              <w:t>2*72</w:t>
            </w:r>
          </w:p>
        </w:tc>
        <w:tc>
          <w:tcPr>
            <w:tcW w:w="184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56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6</w:t>
            </w:r>
            <w:r>
              <w:t>8*68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</w:tcPr>
          <w:p>
            <w:pPr>
              <w:spacing w:line="276" w:lineRule="auto"/>
              <w:jc w:val="center"/>
            </w:pPr>
            <w:r>
              <w:t>80</w:t>
            </w:r>
          </w:p>
        </w:tc>
        <w:tc>
          <w:tcPr>
            <w:tcW w:w="184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8</w:t>
            </w:r>
            <w:r>
              <w:t>0*80</w:t>
            </w:r>
          </w:p>
        </w:tc>
        <w:tc>
          <w:tcPr>
            <w:tcW w:w="184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56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7</w:t>
            </w:r>
            <w:r>
              <w:t>6*76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9</w:t>
            </w:r>
            <w:r>
              <w:t>6</w:t>
            </w:r>
          </w:p>
        </w:tc>
        <w:tc>
          <w:tcPr>
            <w:tcW w:w="184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9</w:t>
            </w:r>
            <w:r>
              <w:t>6*96</w:t>
            </w:r>
          </w:p>
        </w:tc>
        <w:tc>
          <w:tcPr>
            <w:tcW w:w="1843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5</w:t>
            </w:r>
            <w:r>
              <w:t>0</w:t>
            </w:r>
          </w:p>
        </w:tc>
        <w:tc>
          <w:tcPr>
            <w:tcW w:w="2562" w:type="dxa"/>
          </w:tcPr>
          <w:p>
            <w:pPr>
              <w:spacing w:line="276" w:lineRule="auto"/>
              <w:jc w:val="center"/>
            </w:pPr>
            <w:r>
              <w:rPr>
                <w:rFonts w:hint="eastAsia"/>
              </w:rPr>
              <w:t>9</w:t>
            </w:r>
            <w:r>
              <w:t>1*91</w:t>
            </w:r>
          </w:p>
        </w:tc>
      </w:tr>
    </w:tbl>
    <w:p>
      <w:pPr>
        <w:spacing w:before="240" w:line="276" w:lineRule="auto"/>
        <w:ind w:firstLine="211" w:firstLineChars="100"/>
      </w:pPr>
      <w:r>
        <w:rPr>
          <w:rFonts w:hint="eastAsia"/>
          <w:b/>
          <w:bCs/>
        </w:rPr>
        <w:t>安装步骤：</w:t>
      </w:r>
      <w:r>
        <w:rPr>
          <w:rFonts w:hint="eastAsia"/>
        </w:rPr>
        <w:t>1）将侧面的安装卡件从仪表上取下；</w:t>
      </w:r>
      <w:r>
        <w:t>2</w:t>
      </w:r>
      <w:r>
        <w:rPr>
          <w:rFonts w:hint="eastAsia"/>
        </w:rPr>
        <w:t>）在安装处开一个对应开孔尺寸的孔；</w:t>
      </w:r>
    </w:p>
    <w:p>
      <w:pPr>
        <w:spacing w:line="276" w:lineRule="auto"/>
      </w:pPr>
      <w:r>
        <w:rPr>
          <w:rFonts w:hint="eastAsia"/>
        </w:rPr>
        <w:t xml:space="preserve"> </w:t>
      </w:r>
      <w:r>
        <w:t xml:space="preserve">           3</w:t>
      </w:r>
      <w:r>
        <w:rPr>
          <w:rFonts w:hint="eastAsia"/>
        </w:rPr>
        <w:t>）将仪表嵌入孔内，从后面重新把安装卡件安装在仪表上，扣紧即可；</w:t>
      </w:r>
    </w:p>
    <w:p>
      <w:pPr>
        <w:spacing w:line="276" w:lineRule="auto"/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p>
      <w:pPr>
        <w:spacing w:line="360" w:lineRule="auto"/>
        <w:rPr>
          <w:rFonts w:ascii="宋体" w:hAnsi="宋体"/>
          <w:b/>
          <w:sz w:val="30"/>
          <w:szCs w:val="30"/>
        </w:rPr>
      </w:pPr>
    </w:p>
    <w:sectPr>
      <w:footerReference r:id="rId3" w:type="default"/>
      <w:pgSz w:w="11906" w:h="16838"/>
      <w:pgMar w:top="1440" w:right="1416" w:bottom="1440" w:left="1418" w:header="851" w:footer="567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kZmVmZTBkODlmN2NhZDEyOWY5NTVhOTYxZTg0MWQifQ=="/>
  </w:docVars>
  <w:rsids>
    <w:rsidRoot w:val="00190086"/>
    <w:rsid w:val="0002064D"/>
    <w:rsid w:val="00024217"/>
    <w:rsid w:val="00030D80"/>
    <w:rsid w:val="00032581"/>
    <w:rsid w:val="000370DB"/>
    <w:rsid w:val="000442E4"/>
    <w:rsid w:val="00074B6D"/>
    <w:rsid w:val="000802A2"/>
    <w:rsid w:val="0008062A"/>
    <w:rsid w:val="00080BCB"/>
    <w:rsid w:val="000D0436"/>
    <w:rsid w:val="000F37CE"/>
    <w:rsid w:val="001311F6"/>
    <w:rsid w:val="00151575"/>
    <w:rsid w:val="00152AD3"/>
    <w:rsid w:val="00152CEB"/>
    <w:rsid w:val="001729E3"/>
    <w:rsid w:val="00190086"/>
    <w:rsid w:val="00190DFF"/>
    <w:rsid w:val="00197ACD"/>
    <w:rsid w:val="001B4BDE"/>
    <w:rsid w:val="001D08C6"/>
    <w:rsid w:val="001F2904"/>
    <w:rsid w:val="002376D8"/>
    <w:rsid w:val="00295E8F"/>
    <w:rsid w:val="002A2942"/>
    <w:rsid w:val="002B2443"/>
    <w:rsid w:val="002C67E0"/>
    <w:rsid w:val="002E3D62"/>
    <w:rsid w:val="002F719A"/>
    <w:rsid w:val="003125A3"/>
    <w:rsid w:val="003678A8"/>
    <w:rsid w:val="003918DE"/>
    <w:rsid w:val="00395556"/>
    <w:rsid w:val="003A638F"/>
    <w:rsid w:val="003B165E"/>
    <w:rsid w:val="003D5B39"/>
    <w:rsid w:val="003F54B7"/>
    <w:rsid w:val="003F659B"/>
    <w:rsid w:val="00406A6D"/>
    <w:rsid w:val="00430930"/>
    <w:rsid w:val="004320ED"/>
    <w:rsid w:val="004344FC"/>
    <w:rsid w:val="004347C5"/>
    <w:rsid w:val="0049764F"/>
    <w:rsid w:val="004A1807"/>
    <w:rsid w:val="004B39C2"/>
    <w:rsid w:val="004B4033"/>
    <w:rsid w:val="004C00FF"/>
    <w:rsid w:val="004D0CF5"/>
    <w:rsid w:val="004E33D3"/>
    <w:rsid w:val="00513ACC"/>
    <w:rsid w:val="00520009"/>
    <w:rsid w:val="005301FC"/>
    <w:rsid w:val="005402CE"/>
    <w:rsid w:val="00551DFD"/>
    <w:rsid w:val="005542F7"/>
    <w:rsid w:val="005546B7"/>
    <w:rsid w:val="005A0861"/>
    <w:rsid w:val="005C2B73"/>
    <w:rsid w:val="00615252"/>
    <w:rsid w:val="0062193E"/>
    <w:rsid w:val="00621D44"/>
    <w:rsid w:val="00636D45"/>
    <w:rsid w:val="006479D5"/>
    <w:rsid w:val="00650E99"/>
    <w:rsid w:val="0066600F"/>
    <w:rsid w:val="00670CCD"/>
    <w:rsid w:val="006C21A8"/>
    <w:rsid w:val="006D1D37"/>
    <w:rsid w:val="006F43F5"/>
    <w:rsid w:val="00700ED9"/>
    <w:rsid w:val="00737491"/>
    <w:rsid w:val="00755AA0"/>
    <w:rsid w:val="00763E16"/>
    <w:rsid w:val="00774E86"/>
    <w:rsid w:val="007B0882"/>
    <w:rsid w:val="007D12F2"/>
    <w:rsid w:val="007E719A"/>
    <w:rsid w:val="00805350"/>
    <w:rsid w:val="00812840"/>
    <w:rsid w:val="00832EBA"/>
    <w:rsid w:val="00834458"/>
    <w:rsid w:val="008771EE"/>
    <w:rsid w:val="00880AB6"/>
    <w:rsid w:val="008828B2"/>
    <w:rsid w:val="0088601A"/>
    <w:rsid w:val="008A01DA"/>
    <w:rsid w:val="008A5B41"/>
    <w:rsid w:val="008A68B2"/>
    <w:rsid w:val="008D240E"/>
    <w:rsid w:val="008E14C9"/>
    <w:rsid w:val="008F4390"/>
    <w:rsid w:val="008F61D7"/>
    <w:rsid w:val="0090661B"/>
    <w:rsid w:val="00913F1D"/>
    <w:rsid w:val="00915956"/>
    <w:rsid w:val="00932407"/>
    <w:rsid w:val="00976652"/>
    <w:rsid w:val="00977B7E"/>
    <w:rsid w:val="0099127F"/>
    <w:rsid w:val="00993A1E"/>
    <w:rsid w:val="00993FF0"/>
    <w:rsid w:val="009B1701"/>
    <w:rsid w:val="009B2D9B"/>
    <w:rsid w:val="009B5AFB"/>
    <w:rsid w:val="009C587D"/>
    <w:rsid w:val="00A05F4D"/>
    <w:rsid w:val="00A16AA3"/>
    <w:rsid w:val="00A208BD"/>
    <w:rsid w:val="00A223DA"/>
    <w:rsid w:val="00A31FC1"/>
    <w:rsid w:val="00A52792"/>
    <w:rsid w:val="00A548E7"/>
    <w:rsid w:val="00A630BE"/>
    <w:rsid w:val="00A67B37"/>
    <w:rsid w:val="00A8253F"/>
    <w:rsid w:val="00A91621"/>
    <w:rsid w:val="00A97339"/>
    <w:rsid w:val="00AA1C2B"/>
    <w:rsid w:val="00AC4A8E"/>
    <w:rsid w:val="00AD7991"/>
    <w:rsid w:val="00AE07D0"/>
    <w:rsid w:val="00AF1FD8"/>
    <w:rsid w:val="00B0547B"/>
    <w:rsid w:val="00B119A3"/>
    <w:rsid w:val="00B37777"/>
    <w:rsid w:val="00B37918"/>
    <w:rsid w:val="00B40D92"/>
    <w:rsid w:val="00B41D64"/>
    <w:rsid w:val="00B54EA9"/>
    <w:rsid w:val="00B81FC8"/>
    <w:rsid w:val="00BA3939"/>
    <w:rsid w:val="00BD49AE"/>
    <w:rsid w:val="00BE543E"/>
    <w:rsid w:val="00BF2B98"/>
    <w:rsid w:val="00C21703"/>
    <w:rsid w:val="00C2551C"/>
    <w:rsid w:val="00C27170"/>
    <w:rsid w:val="00C55BCA"/>
    <w:rsid w:val="00C84787"/>
    <w:rsid w:val="00C930DC"/>
    <w:rsid w:val="00CA74BB"/>
    <w:rsid w:val="00CB05FA"/>
    <w:rsid w:val="00CC1DB6"/>
    <w:rsid w:val="00CE1E36"/>
    <w:rsid w:val="00CF5B26"/>
    <w:rsid w:val="00D00309"/>
    <w:rsid w:val="00D02B26"/>
    <w:rsid w:val="00D12121"/>
    <w:rsid w:val="00D200D8"/>
    <w:rsid w:val="00D446AF"/>
    <w:rsid w:val="00D626B8"/>
    <w:rsid w:val="00D83AD7"/>
    <w:rsid w:val="00D84622"/>
    <w:rsid w:val="00DC0B26"/>
    <w:rsid w:val="00DC650B"/>
    <w:rsid w:val="00DF1F13"/>
    <w:rsid w:val="00DF4B3B"/>
    <w:rsid w:val="00E6067D"/>
    <w:rsid w:val="00E76C67"/>
    <w:rsid w:val="00E84445"/>
    <w:rsid w:val="00E9128C"/>
    <w:rsid w:val="00EB0B20"/>
    <w:rsid w:val="00EB2E11"/>
    <w:rsid w:val="00EF0427"/>
    <w:rsid w:val="00F07605"/>
    <w:rsid w:val="00F313BC"/>
    <w:rsid w:val="00F42380"/>
    <w:rsid w:val="00F4437E"/>
    <w:rsid w:val="00F53442"/>
    <w:rsid w:val="00F6317F"/>
    <w:rsid w:val="00F7223C"/>
    <w:rsid w:val="00F902DF"/>
    <w:rsid w:val="00F90E23"/>
    <w:rsid w:val="00FA326A"/>
    <w:rsid w:val="00FC400E"/>
    <w:rsid w:val="00FE5122"/>
    <w:rsid w:val="020C3869"/>
    <w:rsid w:val="03F27B14"/>
    <w:rsid w:val="04226F35"/>
    <w:rsid w:val="05DC0C68"/>
    <w:rsid w:val="064D777A"/>
    <w:rsid w:val="0651102C"/>
    <w:rsid w:val="06D60383"/>
    <w:rsid w:val="071C21C9"/>
    <w:rsid w:val="075D77D2"/>
    <w:rsid w:val="08130FFF"/>
    <w:rsid w:val="082F592F"/>
    <w:rsid w:val="08DF7D6E"/>
    <w:rsid w:val="0A371D31"/>
    <w:rsid w:val="0B3A7D85"/>
    <w:rsid w:val="0C663377"/>
    <w:rsid w:val="0D353C35"/>
    <w:rsid w:val="0F397864"/>
    <w:rsid w:val="0F711DBF"/>
    <w:rsid w:val="0FC046A3"/>
    <w:rsid w:val="10105AEE"/>
    <w:rsid w:val="107562EA"/>
    <w:rsid w:val="10FF4ADB"/>
    <w:rsid w:val="11F4707E"/>
    <w:rsid w:val="14131D5C"/>
    <w:rsid w:val="147E456B"/>
    <w:rsid w:val="150107AF"/>
    <w:rsid w:val="15194D5A"/>
    <w:rsid w:val="15263FAD"/>
    <w:rsid w:val="15CB2050"/>
    <w:rsid w:val="17B1039A"/>
    <w:rsid w:val="18A16807"/>
    <w:rsid w:val="19654BD6"/>
    <w:rsid w:val="19787EFB"/>
    <w:rsid w:val="1A2A44CB"/>
    <w:rsid w:val="1A3E41F6"/>
    <w:rsid w:val="1A6E76E0"/>
    <w:rsid w:val="1BCC33C5"/>
    <w:rsid w:val="1C341806"/>
    <w:rsid w:val="1D2910CC"/>
    <w:rsid w:val="1D763F9F"/>
    <w:rsid w:val="1E9B6C2A"/>
    <w:rsid w:val="1F8F1BDA"/>
    <w:rsid w:val="1FC218D8"/>
    <w:rsid w:val="206834DE"/>
    <w:rsid w:val="20885562"/>
    <w:rsid w:val="21AC5621"/>
    <w:rsid w:val="229C104B"/>
    <w:rsid w:val="23971F6C"/>
    <w:rsid w:val="25AE10D7"/>
    <w:rsid w:val="25BD71DF"/>
    <w:rsid w:val="267F5291"/>
    <w:rsid w:val="26804E64"/>
    <w:rsid w:val="26B834AB"/>
    <w:rsid w:val="28787C9D"/>
    <w:rsid w:val="28E05FEF"/>
    <w:rsid w:val="2A442400"/>
    <w:rsid w:val="2A4E3B1F"/>
    <w:rsid w:val="2D862793"/>
    <w:rsid w:val="2D8B42F8"/>
    <w:rsid w:val="2E39156E"/>
    <w:rsid w:val="2FA61A9D"/>
    <w:rsid w:val="30A64DE1"/>
    <w:rsid w:val="30AD4709"/>
    <w:rsid w:val="320352FB"/>
    <w:rsid w:val="320A229E"/>
    <w:rsid w:val="321023E4"/>
    <w:rsid w:val="336337EE"/>
    <w:rsid w:val="33F00767"/>
    <w:rsid w:val="35574C28"/>
    <w:rsid w:val="356A233C"/>
    <w:rsid w:val="36027335"/>
    <w:rsid w:val="36324F4D"/>
    <w:rsid w:val="36862318"/>
    <w:rsid w:val="38863D73"/>
    <w:rsid w:val="38BF7E4C"/>
    <w:rsid w:val="3913452A"/>
    <w:rsid w:val="39BB45DE"/>
    <w:rsid w:val="3A1F66BF"/>
    <w:rsid w:val="3A3924DD"/>
    <w:rsid w:val="3A8F4F0A"/>
    <w:rsid w:val="3B6853AB"/>
    <w:rsid w:val="3C1F6451"/>
    <w:rsid w:val="3C4B1611"/>
    <w:rsid w:val="3D103BCB"/>
    <w:rsid w:val="3E6C2600"/>
    <w:rsid w:val="3F7C5A24"/>
    <w:rsid w:val="404652A5"/>
    <w:rsid w:val="410E06F4"/>
    <w:rsid w:val="41B53498"/>
    <w:rsid w:val="428B0A9C"/>
    <w:rsid w:val="42FE1E08"/>
    <w:rsid w:val="44387C12"/>
    <w:rsid w:val="462E320B"/>
    <w:rsid w:val="476A3222"/>
    <w:rsid w:val="47AF2BE3"/>
    <w:rsid w:val="487B01CC"/>
    <w:rsid w:val="48DB0DE1"/>
    <w:rsid w:val="49ED4871"/>
    <w:rsid w:val="49FD37D5"/>
    <w:rsid w:val="4A2216E9"/>
    <w:rsid w:val="4A8572AC"/>
    <w:rsid w:val="4B7B7A8D"/>
    <w:rsid w:val="4BB1307E"/>
    <w:rsid w:val="4C575B18"/>
    <w:rsid w:val="4D623C42"/>
    <w:rsid w:val="4F572A6B"/>
    <w:rsid w:val="4F952A3E"/>
    <w:rsid w:val="4FC94098"/>
    <w:rsid w:val="50797DF9"/>
    <w:rsid w:val="50A13A0B"/>
    <w:rsid w:val="50A5717E"/>
    <w:rsid w:val="50AC7488"/>
    <w:rsid w:val="50BE7B08"/>
    <w:rsid w:val="513A3F34"/>
    <w:rsid w:val="51802B72"/>
    <w:rsid w:val="53AF5BD0"/>
    <w:rsid w:val="54612939"/>
    <w:rsid w:val="560E5C68"/>
    <w:rsid w:val="57AA03D8"/>
    <w:rsid w:val="588D6325"/>
    <w:rsid w:val="594B033F"/>
    <w:rsid w:val="59C53646"/>
    <w:rsid w:val="5A017213"/>
    <w:rsid w:val="5AD64298"/>
    <w:rsid w:val="5BB04878"/>
    <w:rsid w:val="5BB338FE"/>
    <w:rsid w:val="5BC01D3D"/>
    <w:rsid w:val="5BE016EA"/>
    <w:rsid w:val="5CF51FA7"/>
    <w:rsid w:val="5D8E7E80"/>
    <w:rsid w:val="5DDC1D8C"/>
    <w:rsid w:val="5E24534E"/>
    <w:rsid w:val="5EB375D4"/>
    <w:rsid w:val="5EF739EF"/>
    <w:rsid w:val="5F760254"/>
    <w:rsid w:val="607009FB"/>
    <w:rsid w:val="612805FB"/>
    <w:rsid w:val="617D6374"/>
    <w:rsid w:val="61EA4CDC"/>
    <w:rsid w:val="640A7BFE"/>
    <w:rsid w:val="657B4452"/>
    <w:rsid w:val="65D05A71"/>
    <w:rsid w:val="65E03BE7"/>
    <w:rsid w:val="66B23367"/>
    <w:rsid w:val="66BA4AFF"/>
    <w:rsid w:val="685A4932"/>
    <w:rsid w:val="69026887"/>
    <w:rsid w:val="6910128D"/>
    <w:rsid w:val="69EC35F7"/>
    <w:rsid w:val="6ACE6F5E"/>
    <w:rsid w:val="6B5F2636"/>
    <w:rsid w:val="6BA74C98"/>
    <w:rsid w:val="6BB71522"/>
    <w:rsid w:val="6BF37DFA"/>
    <w:rsid w:val="6E344E1B"/>
    <w:rsid w:val="70706599"/>
    <w:rsid w:val="7162317E"/>
    <w:rsid w:val="7211345D"/>
    <w:rsid w:val="72AD2A86"/>
    <w:rsid w:val="7352230C"/>
    <w:rsid w:val="74C10CBE"/>
    <w:rsid w:val="75943027"/>
    <w:rsid w:val="75A133D5"/>
    <w:rsid w:val="768F45C8"/>
    <w:rsid w:val="769E2538"/>
    <w:rsid w:val="76A55A85"/>
    <w:rsid w:val="76B46223"/>
    <w:rsid w:val="77035250"/>
    <w:rsid w:val="77A9477A"/>
    <w:rsid w:val="787047AA"/>
    <w:rsid w:val="78D205DB"/>
    <w:rsid w:val="78EC2002"/>
    <w:rsid w:val="7996012B"/>
    <w:rsid w:val="799A6869"/>
    <w:rsid w:val="79AC0E81"/>
    <w:rsid w:val="7A3E6944"/>
    <w:rsid w:val="7A5C205A"/>
    <w:rsid w:val="7B4C0C55"/>
    <w:rsid w:val="7B6042B1"/>
    <w:rsid w:val="7B7A5EEE"/>
    <w:rsid w:val="7E1808F5"/>
    <w:rsid w:val="7E39530A"/>
    <w:rsid w:val="7E7145F4"/>
    <w:rsid w:val="7EA33503"/>
    <w:rsid w:val="7EA778F0"/>
    <w:rsid w:val="7F181549"/>
    <w:rsid w:val="7F435F98"/>
    <w:rsid w:val="7F6851CA"/>
    <w:rsid w:val="7F9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ascii="Cambria" w:hAnsi="Cambria" w:cs="Times New Roman"/>
      <w:b/>
      <w:bCs/>
      <w:sz w:val="24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4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rFonts w:ascii="Calibri" w:hAnsi="Calibri" w:cs="黑体"/>
      <w:kern w:val="2"/>
      <w:sz w:val="18"/>
      <w:szCs w:val="18"/>
    </w:rPr>
  </w:style>
  <w:style w:type="character" w:customStyle="1" w:styleId="16">
    <w:name w:val="标题 1 字符"/>
    <w:basedOn w:val="11"/>
    <w:link w:val="2"/>
    <w:qFormat/>
    <w:uiPriority w:val="9"/>
    <w:rPr>
      <w:rFonts w:ascii="Calibri" w:hAnsi="Calibri" w:eastAsia="宋体" w:cs="黑体"/>
      <w:b/>
      <w:bCs/>
      <w:kern w:val="44"/>
      <w:sz w:val="28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ascii="Cambria" w:hAnsi="Cambria" w:eastAsia="宋体" w:cs="Times New Roman"/>
      <w:b/>
      <w:bCs/>
      <w:kern w:val="2"/>
      <w:sz w:val="24"/>
      <w:szCs w:val="32"/>
    </w:rPr>
  </w:style>
  <w:style w:type="paragraph" w:customStyle="1" w:styleId="18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077A-4C3A-44BC-BD5F-180FC90DCF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9</Pages>
  <Words>1693</Words>
  <Characters>1986</Characters>
  <Lines>25</Lines>
  <Paragraphs>7</Paragraphs>
  <TotalTime>1</TotalTime>
  <ScaleCrop>false</ScaleCrop>
  <LinksUpToDate>false</LinksUpToDate>
  <CharactersWithSpaces>2435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2022-08-24T00:42:00Z</dcterms:created>
  <dc:creator>Sky123.Org</dc:creator>
  <cp:lastModifiedBy>呦呵</cp:lastModifiedBy>
  <dcterms:modified xsi:type="dcterms:W3CDTF">2022-09-16T02:42:52Z</dcterms:modified>
  <dc:title>数显智能单相表--用户手册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65B008E574334D7F89A4BD1E0E65A5E7</vt:lpwstr>
  </property>
</Properties>
</file>